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DA" w:rsidRDefault="00EC6C95" w:rsidP="004E4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4E32">
        <w:rPr>
          <w:rFonts w:ascii="Times New Roman" w:hAnsi="Times New Roman" w:cs="Times New Roman"/>
          <w:b/>
          <w:sz w:val="24"/>
          <w:szCs w:val="24"/>
        </w:rPr>
        <w:t>DERS DEĞERLENDİRME ANKETİ VE KARARLAŞTIRILAN İYİLEŞTİRME ÖNERİLERİ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03"/>
        <w:gridCol w:w="6691"/>
      </w:tblGrid>
      <w:tr w:rsidR="00D506DA" w:rsidTr="004E4017">
        <w:tc>
          <w:tcPr>
            <w:tcW w:w="1718" w:type="pct"/>
          </w:tcPr>
          <w:p w:rsidR="00D506DA" w:rsidRDefault="003911A2" w:rsidP="00391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Anketlerden edinilen </w:t>
            </w:r>
            <w:r w:rsidR="00D506DA">
              <w:rPr>
                <w:rFonts w:ascii="Times New Roman" w:hAnsi="Times New Roman" w:cs="Times New Roman"/>
                <w:b/>
                <w:sz w:val="24"/>
                <w:szCs w:val="24"/>
              </w:rPr>
              <w:t>geri bildirimler</w:t>
            </w:r>
          </w:p>
        </w:tc>
        <w:tc>
          <w:tcPr>
            <w:tcW w:w="3282" w:type="pct"/>
          </w:tcPr>
          <w:p w:rsidR="00D506DA" w:rsidRDefault="00D506DA" w:rsidP="00D50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Yapılan</w:t>
            </w:r>
            <w:r w:rsidR="00590AC3">
              <w:rPr>
                <w:rFonts w:ascii="Times New Roman" w:hAnsi="Times New Roman" w:cs="Times New Roman"/>
                <w:b/>
                <w:sz w:val="24"/>
                <w:szCs w:val="24"/>
              </w:rPr>
              <w:t>/yapılacak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iyileştirmeler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Dersin öğretim elemanları tarafından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er dönem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ilk haftasında 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ilgili dersin müfredatı, amacı, hedefi, içeriği, derste kullanılacak ölçme ve değerlendirme yöntemleri hakkında yeteri kadar bilgilendirme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almadıkları</w:t>
            </w:r>
          </w:p>
        </w:tc>
        <w:tc>
          <w:tcPr>
            <w:tcW w:w="3282" w:type="pct"/>
          </w:tcPr>
          <w:p w:rsidR="00D506DA" w:rsidRPr="00D506DA" w:rsidRDefault="00D02302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Okulumuzdaki tüm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derslerin müfredatı, amacı, hedefi, içeriği, derste kullanılacak ölçme ve değerlendirme yöntemleri okulun web sitesinde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Bologna ders paketinde yer almaktadır.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Normalde öğretim elemanları okulun ilk haftasında yukarıda sözü edilen konular</w:t>
            </w:r>
            <w:r w:rsidRPr="00D02302">
              <w:rPr>
                <w:rFonts w:ascii="Times New Roman" w:hAnsi="Times New Roman" w:cs="Times New Roman"/>
                <w:sz w:val="24"/>
                <w:szCs w:val="24"/>
              </w:rPr>
              <w:t xml:space="preserve"> hakkında yeter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0230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 vermektedir. </w:t>
            </w:r>
            <w:r w:rsidR="00C7418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>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>ilk haftasında ders</w:t>
            </w:r>
            <w:r w:rsidR="00D506DA">
              <w:rPr>
                <w:rFonts w:ascii="Times New Roman" w:hAnsi="Times New Roman" w:cs="Times New Roman"/>
                <w:sz w:val="24"/>
                <w:szCs w:val="24"/>
              </w:rPr>
              <w:t>e katılma</w:t>
            </w:r>
            <w:r w:rsidR="00C7418F">
              <w:rPr>
                <w:rFonts w:ascii="Times New Roman" w:hAnsi="Times New Roman" w:cs="Times New Roman"/>
                <w:sz w:val="24"/>
                <w:szCs w:val="24"/>
              </w:rPr>
              <w:t>yan öğrencilerimiz,</w:t>
            </w:r>
            <w:r w:rsid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="00D506DA">
              <w:rPr>
                <w:rFonts w:ascii="Times New Roman" w:hAnsi="Times New Roman" w:cs="Times New Roman"/>
                <w:sz w:val="24"/>
                <w:szCs w:val="24"/>
              </w:rPr>
              <w:t>in sorumlu öğretim elemanı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yapılan bu 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bilgilendirmelerden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yoksun kalmaktadır.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Buna rağmen ö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>ğrenciler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ilk hafta sonrasındaki bu tür talepleri i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lgili ders hocaları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tarafından öğrencilerin web sitemizde bulunan bilgilere nasıl ulaşabilecekleri konusunda yönlendirme yapmalar</w:t>
            </w:r>
            <w:r w:rsidR="00590AC3">
              <w:rPr>
                <w:rFonts w:ascii="Times New Roman" w:hAnsi="Times New Roman" w:cs="Times New Roman"/>
                <w:sz w:val="24"/>
                <w:szCs w:val="24"/>
              </w:rPr>
              <w:t>ı sağlanarak karşılanacaktır.</w:t>
            </w:r>
          </w:p>
        </w:tc>
      </w:tr>
      <w:tr w:rsidR="00D02302" w:rsidRPr="00D506DA" w:rsidTr="004E4017">
        <w:tc>
          <w:tcPr>
            <w:tcW w:w="1718" w:type="pct"/>
          </w:tcPr>
          <w:p w:rsidR="00D02302" w:rsidRPr="00D506DA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="00D02302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materyallerinin az olması, teorik derslerde odaklanma problemlerinin olması</w:t>
            </w:r>
          </w:p>
        </w:tc>
        <w:tc>
          <w:tcPr>
            <w:tcW w:w="3282" w:type="pct"/>
          </w:tcPr>
          <w:p w:rsidR="00D02302" w:rsidRPr="00D506DA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öğretim elemanlarının</w:t>
            </w:r>
            <w:r w:rsidR="00D02302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soru cevap yöntemini kullanarak 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öğrencileri derste </w:t>
            </w:r>
            <w:r w:rsidR="00D02302" w:rsidRPr="00D506DA">
              <w:rPr>
                <w:rFonts w:ascii="Times New Roman" w:hAnsi="Times New Roman" w:cs="Times New Roman"/>
                <w:sz w:val="24"/>
                <w:szCs w:val="24"/>
              </w:rPr>
              <w:t>daha aktif 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maları önerilmiştir.</w:t>
            </w:r>
            <w:r w:rsidR="00D02302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AC3" w:rsidRPr="00D506DA" w:rsidTr="004E4017">
        <w:tc>
          <w:tcPr>
            <w:tcW w:w="1718" w:type="pct"/>
          </w:tcPr>
          <w:p w:rsidR="00590AC3" w:rsidRPr="00D506DA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Sınıfların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aşırı kalabalık olması</w:t>
            </w:r>
          </w:p>
        </w:tc>
        <w:tc>
          <w:tcPr>
            <w:tcW w:w="3282" w:type="pct"/>
          </w:tcPr>
          <w:p w:rsidR="00590AC3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kulumuz imkânları ölçüsünde bazı sınıflar birleştirerek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daha büyük ve ferah sınıflar oluşturulmuştur.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AC3" w:rsidRPr="00D506DA" w:rsidTr="004E4017">
        <w:tc>
          <w:tcPr>
            <w:tcW w:w="1718" w:type="pct"/>
          </w:tcPr>
          <w:p w:rsidR="00590AC3" w:rsidRPr="00C7418F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>Ders notların çoğaltılabilmesi için okulda fotokopi makinasının eksikliği</w:t>
            </w:r>
          </w:p>
        </w:tc>
        <w:tc>
          <w:tcPr>
            <w:tcW w:w="3282" w:type="pct"/>
          </w:tcPr>
          <w:p w:rsidR="00590AC3" w:rsidRPr="00C7418F" w:rsidRDefault="00590AC3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>Okulumuz</w:t>
            </w:r>
            <w:r w:rsidR="004E4017" w:rsidRPr="00C7418F">
              <w:rPr>
                <w:rFonts w:ascii="Times New Roman" w:hAnsi="Times New Roman" w:cs="Times New Roman"/>
                <w:sz w:val="24"/>
                <w:szCs w:val="24"/>
              </w:rPr>
              <w:t>un böyle bir imkân sunması yasal mevzuat nedeniyle mümkün değildir. Ancak okulumuz</w:t>
            </w: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4E4017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faaliyet gösteren kantin işletmecisine durumla ilgili bilgi verilmiş olup bu hizmetin onun tarafından verilmesi teklif edilmiştir. 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C7418F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Alanında eğitim almış akademisyenlerin derse girmelerinin dersi anlama konusunda öğrencilere olumlu sonuçlar sağlayacağı </w:t>
            </w:r>
          </w:p>
          <w:p w:rsidR="00D506DA" w:rsidRPr="00C7418F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pct"/>
          </w:tcPr>
          <w:p w:rsidR="00D506DA" w:rsidRPr="00C7418F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Okulumuz </w:t>
            </w:r>
            <w:r w:rsidR="0033413A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eğitim verdiği </w:t>
            </w:r>
            <w:r w:rsidR="00590AC3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alan itibariyle </w:t>
            </w:r>
            <w:r w:rsidR="00C7418F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uzmanlığını tamamlamış </w:t>
            </w: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>öğretim elaman</w:t>
            </w:r>
            <w:r w:rsidR="00C7418F" w:rsidRPr="00C7418F">
              <w:rPr>
                <w:rFonts w:ascii="Times New Roman" w:hAnsi="Times New Roman" w:cs="Times New Roman"/>
                <w:sz w:val="24"/>
                <w:szCs w:val="24"/>
              </w:rPr>
              <w:t>ları ile zaten çalışılmaktadır.</w:t>
            </w: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18F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Öğretim </w:t>
            </w:r>
            <w:r w:rsidR="00590AC3" w:rsidRPr="00C7418F">
              <w:rPr>
                <w:rFonts w:ascii="Times New Roman" w:hAnsi="Times New Roman" w:cs="Times New Roman"/>
                <w:sz w:val="24"/>
                <w:szCs w:val="24"/>
              </w:rPr>
              <w:t>elemanı alımlarında b</w:t>
            </w:r>
            <w:r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590AC3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husus </w:t>
            </w:r>
            <w:r w:rsidR="00C7418F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zaten </w:t>
            </w:r>
            <w:r w:rsidR="00590AC3" w:rsidRPr="00C7418F">
              <w:rPr>
                <w:rFonts w:ascii="Times New Roman" w:hAnsi="Times New Roman" w:cs="Times New Roman"/>
                <w:sz w:val="24"/>
                <w:szCs w:val="24"/>
              </w:rPr>
              <w:t>ön planda tutulmaktadır.</w:t>
            </w:r>
            <w:r w:rsidR="004E4017" w:rsidRPr="00C7418F">
              <w:rPr>
                <w:rFonts w:ascii="Times New Roman" w:hAnsi="Times New Roman" w:cs="Times New Roman"/>
                <w:sz w:val="24"/>
                <w:szCs w:val="24"/>
              </w:rPr>
              <w:t xml:space="preserve"> Bundan sonraki süreçte de bu hususa azami dikkat gösterilecektir.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Derslerin belirli kısımlarının uygulamalı </w:t>
            </w:r>
            <w:r w:rsidR="005F2EFA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</w:p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pct"/>
          </w:tcPr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Okulumuz havacılıkla ilgili olduğu</w:t>
            </w:r>
            <w:r w:rsidR="005F2EFA">
              <w:rPr>
                <w:rFonts w:ascii="Times New Roman" w:hAnsi="Times New Roman" w:cs="Times New Roman"/>
                <w:sz w:val="24"/>
                <w:szCs w:val="24"/>
              </w:rPr>
              <w:t>ndan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bazı kavramların daha iyi anlaşılması </w:t>
            </w:r>
            <w:r w:rsidR="005F2EFA">
              <w:rPr>
                <w:rFonts w:ascii="Times New Roman" w:hAnsi="Times New Roman" w:cs="Times New Roman"/>
                <w:sz w:val="24"/>
                <w:szCs w:val="24"/>
              </w:rPr>
              <w:t>adına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derslerin uygulamalı olması </w:t>
            </w:r>
            <w:r w:rsidR="005F2EFA">
              <w:rPr>
                <w:rFonts w:ascii="Times New Roman" w:hAnsi="Times New Roman" w:cs="Times New Roman"/>
                <w:sz w:val="24"/>
                <w:szCs w:val="24"/>
              </w:rPr>
              <w:t>zorunluluktur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F2EFA" w:rsidRPr="00D506DA" w:rsidTr="004E4017">
        <w:tc>
          <w:tcPr>
            <w:tcW w:w="1718" w:type="pct"/>
          </w:tcPr>
          <w:p w:rsidR="005F2EFA" w:rsidRPr="00D506DA" w:rsidRDefault="005F2EF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Devam zorunluluğu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olması</w:t>
            </w:r>
          </w:p>
        </w:tc>
        <w:tc>
          <w:tcPr>
            <w:tcW w:w="3282" w:type="pct"/>
          </w:tcPr>
          <w:p w:rsidR="005F2EFA" w:rsidRPr="00D506DA" w:rsidRDefault="005F2EF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Devam zorunluluğunun olması öğretim elemanlarından bağımsız bir konudur. Dolayısıyla bu hususta yapılabilecek bir şey bulunmamaktadır.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EFA" w:rsidRPr="00D506DA" w:rsidTr="004E4017">
        <w:tc>
          <w:tcPr>
            <w:tcW w:w="1718" w:type="pct"/>
          </w:tcPr>
          <w:p w:rsidR="005F2EFA" w:rsidRPr="00D506DA" w:rsidRDefault="005F2EF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Teknik gezi sayılarının az olması  </w:t>
            </w:r>
          </w:p>
        </w:tc>
        <w:tc>
          <w:tcPr>
            <w:tcW w:w="3282" w:type="pct"/>
          </w:tcPr>
          <w:p w:rsidR="005F2EFA" w:rsidRPr="00D506DA" w:rsidRDefault="005F2EF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Teknik geziler havacılıkla ilgili yerlere yapıl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dığından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ilgili kurum ve kuruluşlardan 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izin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alma süreçleri normalden uzun sürmektedir. Bu da yapılacak teknik gezi sayılarını kısıtlamaktadır. Ancak buna rağmen her yıl düzenli olarak en az bir teknik gezi yapılmaktadır.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D506DA" w:rsidRDefault="00614A2D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>ınavların genel olarak klasik yerine test olarak yapılması ve ödevlerin not ile değerlendiril</w:t>
            </w:r>
            <w:r w:rsidR="005F2EFA">
              <w:rPr>
                <w:rFonts w:ascii="Times New Roman" w:hAnsi="Times New Roman" w:cs="Times New Roman"/>
                <w:sz w:val="24"/>
                <w:szCs w:val="24"/>
              </w:rPr>
              <w:t>me talebi</w:t>
            </w:r>
          </w:p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pct"/>
          </w:tcPr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Bazı derslerin konuları </w:t>
            </w:r>
            <w:r w:rsidR="00C7418F" w:rsidRPr="00D506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418F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C7418F" w:rsidRPr="00D506DA">
              <w:rPr>
                <w:rFonts w:ascii="Times New Roman" w:hAnsi="Times New Roman" w:cs="Times New Roman"/>
                <w:sz w:val="24"/>
                <w:szCs w:val="24"/>
              </w:rPr>
              <w:t>bjektif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olduğundan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yoruma dayalı soruların sorulması gerekmektedir. Bir sonraki dönemde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n itibaren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bu tür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derslerde daha fazla ödev ve sunum görevi veril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mesi, v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erilen ödevler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den alınacak puanların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ara sınav notun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a her öğretim elemanının kendi belirleyeceği oranda yansıtılması planlanmıştır.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Okulun fiziki şartlarının </w:t>
            </w:r>
            <w:r w:rsidR="00614A2D">
              <w:rPr>
                <w:rFonts w:ascii="Times New Roman" w:hAnsi="Times New Roman" w:cs="Times New Roman"/>
                <w:sz w:val="24"/>
                <w:szCs w:val="24"/>
              </w:rPr>
              <w:t>yetersizliği</w:t>
            </w:r>
          </w:p>
          <w:p w:rsidR="00D506DA" w:rsidRPr="00D506DA" w:rsidRDefault="00D506DA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pct"/>
          </w:tcPr>
          <w:p w:rsidR="00D506DA" w:rsidRPr="00D506DA" w:rsidRDefault="000E6982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husus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öğretim elamanıyla ilgili olmayıp üniversitesinin </w:t>
            </w:r>
            <w:r w:rsidR="00614A2D" w:rsidRPr="00D506DA">
              <w:rPr>
                <w:rFonts w:ascii="Times New Roman" w:hAnsi="Times New Roman" w:cs="Times New Roman"/>
                <w:sz w:val="24"/>
                <w:szCs w:val="24"/>
              </w:rPr>
              <w:t>imkânlarıyla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ilgilidir.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Üniversitemizin </w:t>
            </w:r>
            <w:r w:rsidR="00F60D00">
              <w:rPr>
                <w:rFonts w:ascii="Times New Roman" w:hAnsi="Times New Roman" w:cs="Times New Roman"/>
                <w:sz w:val="24"/>
                <w:szCs w:val="24"/>
              </w:rPr>
              <w:t>imkânları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arttıkça </w:t>
            </w:r>
            <w:r w:rsidR="00F60D00">
              <w:rPr>
                <w:rFonts w:ascii="Times New Roman" w:hAnsi="Times New Roman" w:cs="Times New Roman"/>
                <w:sz w:val="24"/>
                <w:szCs w:val="24"/>
              </w:rPr>
              <w:t>fiziki imkânlar da iyileştirilecektir.</w:t>
            </w:r>
            <w:r w:rsidR="00D506DA"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982" w:rsidRPr="00D506DA" w:rsidTr="004E4017">
        <w:tc>
          <w:tcPr>
            <w:tcW w:w="1718" w:type="pct"/>
          </w:tcPr>
          <w:p w:rsidR="000E6982" w:rsidRPr="00D506DA" w:rsidRDefault="000E6982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Okulun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akademik kadro sayısının yetersizliği</w:t>
            </w:r>
          </w:p>
        </w:tc>
        <w:tc>
          <w:tcPr>
            <w:tcW w:w="3282" w:type="pct"/>
          </w:tcPr>
          <w:p w:rsidR="000E6982" w:rsidRPr="00D506DA" w:rsidRDefault="000E6982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Okulumuzun akademik kadrosu </w:t>
            </w:r>
            <w:r w:rsidR="00F60D00">
              <w:rPr>
                <w:rFonts w:ascii="Times New Roman" w:hAnsi="Times New Roman" w:cs="Times New Roman"/>
                <w:sz w:val="24"/>
                <w:szCs w:val="24"/>
              </w:rPr>
              <w:t>YÖK’ün imkân verdiği ölçüde</w:t>
            </w: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 xml:space="preserve"> her yıl arttırılmaya çalışılmaktadır. </w:t>
            </w:r>
          </w:p>
        </w:tc>
      </w:tr>
      <w:tr w:rsidR="00D506DA" w:rsidRPr="00D506DA" w:rsidTr="004E4017">
        <w:tc>
          <w:tcPr>
            <w:tcW w:w="1718" w:type="pct"/>
          </w:tcPr>
          <w:p w:rsidR="00D506DA" w:rsidRPr="00D506DA" w:rsidRDefault="00D506DA" w:rsidP="00F6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DA">
              <w:rPr>
                <w:rFonts w:ascii="Times New Roman" w:hAnsi="Times New Roman" w:cs="Times New Roman"/>
                <w:sz w:val="24"/>
                <w:szCs w:val="24"/>
              </w:rPr>
              <w:t>Dersin içeriği ile der</w:t>
            </w:r>
            <w:r w:rsidR="00F60D00">
              <w:rPr>
                <w:rFonts w:ascii="Times New Roman" w:hAnsi="Times New Roman" w:cs="Times New Roman"/>
                <w:sz w:val="24"/>
                <w:szCs w:val="24"/>
              </w:rPr>
              <w:t>s saati sayısının uyumsuzluğu</w:t>
            </w:r>
          </w:p>
        </w:tc>
        <w:tc>
          <w:tcPr>
            <w:tcW w:w="3282" w:type="pct"/>
          </w:tcPr>
          <w:p w:rsidR="00D506DA" w:rsidRPr="00D506DA" w:rsidRDefault="00F60D00" w:rsidP="00E26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içerikleri ve saatlerinin yeniden görüşülmesi ile ilgili Bölüm Başkanlıklarına gerekli talimatlar verilmiş olup iyileştirmeler gelecek dönemden itibaren yapılacaktır</w:t>
            </w:r>
            <w:r w:rsidR="004E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506DA" w:rsidRPr="00D506DA" w:rsidRDefault="00D506DA" w:rsidP="00EC6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6DA" w:rsidRPr="00D506DA" w:rsidRDefault="00D506DA" w:rsidP="00EC6C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06DA" w:rsidRPr="00D506DA" w:rsidSect="004E4017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95"/>
    <w:rsid w:val="00010719"/>
    <w:rsid w:val="000E6982"/>
    <w:rsid w:val="000F071A"/>
    <w:rsid w:val="00145C9C"/>
    <w:rsid w:val="00171012"/>
    <w:rsid w:val="0017140D"/>
    <w:rsid w:val="00183317"/>
    <w:rsid w:val="002E675B"/>
    <w:rsid w:val="003202EC"/>
    <w:rsid w:val="0033413A"/>
    <w:rsid w:val="0034233D"/>
    <w:rsid w:val="003911A2"/>
    <w:rsid w:val="003F582E"/>
    <w:rsid w:val="00484922"/>
    <w:rsid w:val="004A0DF1"/>
    <w:rsid w:val="004A2F2B"/>
    <w:rsid w:val="004B4A97"/>
    <w:rsid w:val="004E4017"/>
    <w:rsid w:val="00590AC3"/>
    <w:rsid w:val="005D3642"/>
    <w:rsid w:val="005F2EFA"/>
    <w:rsid w:val="00611C7D"/>
    <w:rsid w:val="00614A2D"/>
    <w:rsid w:val="006D305D"/>
    <w:rsid w:val="00775CB7"/>
    <w:rsid w:val="0088439F"/>
    <w:rsid w:val="00886AA6"/>
    <w:rsid w:val="008C14FC"/>
    <w:rsid w:val="008D346C"/>
    <w:rsid w:val="009C2FDC"/>
    <w:rsid w:val="00A47034"/>
    <w:rsid w:val="00B37509"/>
    <w:rsid w:val="00B81B46"/>
    <w:rsid w:val="00B97545"/>
    <w:rsid w:val="00BB2DAC"/>
    <w:rsid w:val="00C04D39"/>
    <w:rsid w:val="00C45FD7"/>
    <w:rsid w:val="00C5012F"/>
    <w:rsid w:val="00C7418F"/>
    <w:rsid w:val="00D02302"/>
    <w:rsid w:val="00D46479"/>
    <w:rsid w:val="00D506DA"/>
    <w:rsid w:val="00DA4E32"/>
    <w:rsid w:val="00E260B6"/>
    <w:rsid w:val="00E86382"/>
    <w:rsid w:val="00EC6C95"/>
    <w:rsid w:val="00F60D00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7B488-F358-43D8-8D21-4E23FA0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B9754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B9754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54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9754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39"/>
    <w:rsid w:val="00D5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rustu</dc:creator>
  <cp:keywords/>
  <dc:description/>
  <cp:lastModifiedBy>shyo</cp:lastModifiedBy>
  <cp:revision>2</cp:revision>
  <dcterms:created xsi:type="dcterms:W3CDTF">2024-06-24T07:56:00Z</dcterms:created>
  <dcterms:modified xsi:type="dcterms:W3CDTF">2024-06-24T07:56:00Z</dcterms:modified>
</cp:coreProperties>
</file>